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(fac-simile di modulo eventualmente utilizzabile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per i subappalti di</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forniture/servizi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oggetto di Procedura di gara PNRR/REACT EU</w:t>
      </w:r>
      <w:r w:rsidDel="00000000" w:rsidR="00000000" w:rsidRPr="00000000">
        <w:rPr>
          <w:rFonts w:ascii="Arial Narrow" w:cs="Arial Narrow" w:eastAsia="Arial Narrow" w:hAnsi="Arial Narrow"/>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ab/>
        <w:tab/>
        <w:tab/>
        <w:tab/>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RICHIESTA DI AUTORIZZAZIONE AL SUBAPPALTO PER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SERVIZI/FORNITURE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art. 119, D.Lgs. n. 36/2023</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(da trasmettere all’indirizzo pec </w:t>
      </w:r>
      <w:hyperlink r:id="rId7">
        <w:r w:rsidDel="00000000" w:rsidR="00000000" w:rsidRPr="00000000">
          <w:rPr>
            <w:rFonts w:ascii="Arial Narrow" w:cs="Arial Narrow" w:eastAsia="Arial Narrow" w:hAnsi="Arial Narrow"/>
            <w:i w:val="0"/>
            <w:smallCaps w:val="0"/>
            <w:strike w:val="0"/>
            <w:color w:val="0000ff"/>
            <w:sz w:val="22"/>
            <w:szCs w:val="22"/>
            <w:u w:val="single"/>
            <w:vertAlign w:val="baseline"/>
            <w:rtl w:val="0"/>
          </w:rPr>
          <w:t xml:space="preserve">appalti.fornitureservizi@cert.comune.torino.it</w:t>
        </w:r>
      </w:hyperlink>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almeno 20 giorni prima dell’inizio dell’esecuzione delle relative lavorazioni).</w:t>
      </w:r>
      <w:r w:rsidDel="00000000" w:rsidR="00000000" w:rsidRPr="00000000">
        <w:rPr>
          <w:rtl w:val="0"/>
        </w:rPr>
      </w:r>
    </w:p>
    <w:p w:rsidR="00000000" w:rsidDel="00000000" w:rsidP="00000000" w:rsidRDefault="00000000" w:rsidRPr="00000000" w14:paraId="00000009">
      <w:pPr>
        <w:spacing w:after="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t xml:space="preserve">CITTÀ  DI TORINO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DIPARTIMENTO SERVIZI GENERALI, APPALTI ED ECONOMATO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right"/>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DIVISIONE CONTRATTI, APPALTI ED ECONOMATO</w:t>
      </w:r>
      <w:r w:rsidDel="00000000" w:rsidR="00000000" w:rsidRPr="00000000">
        <w:rPr>
          <w:rtl w:val="0"/>
        </w:rPr>
      </w:r>
    </w:p>
    <w:p w:rsidR="00000000" w:rsidDel="00000000" w:rsidP="00000000" w:rsidRDefault="00000000" w:rsidRPr="00000000" w14:paraId="0000000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Il/la sottoscritto/a............................................................................................................………………………………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Legale rappresentante della ditta......................................................................................……………………………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sede in .......................................................via............................................................…………………………..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PEC………………………………………………………………………….... tel…………………………........................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Aggiudicataria della Procedura n……………  per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Lotto 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contratto in data...........................................................................................……………………………………..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Cod. CIG..............................................</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Per l’importo di Euro......................................................................................................………………………………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C H I E D 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ai sensi dell’articolo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119 del D.Lgs 31 marzo 2023, n. 36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l’autorizzazione a subappaltare alla ditta...................................................................................................…………………………………………………………..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sede in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w:t>
      </w: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Per l’importo di Euro............................................................................... di cui euro …………………………. per eventual</w:t>
      </w:r>
      <w:r w:rsidDel="00000000" w:rsidR="00000000" w:rsidRPr="00000000">
        <w:rPr>
          <w:rFonts w:ascii="Arial Narrow" w:cs="Arial Narrow" w:eastAsia="Arial Narrow" w:hAnsi="Arial Narrow"/>
          <w:sz w:val="22"/>
          <w:szCs w:val="22"/>
          <w:rtl w:val="0"/>
        </w:rPr>
        <w:t xml:space="preserve">i</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costi per la sicurezza non soggetti  a ribasso.</w:t>
      </w:r>
      <w:r w:rsidDel="00000000" w:rsidR="00000000" w:rsidRPr="00000000">
        <w:rPr>
          <w:rtl w:val="0"/>
        </w:rPr>
      </w:r>
    </w:p>
    <w:p w:rsidR="00000000" w:rsidDel="00000000" w:rsidP="00000000" w:rsidRDefault="00000000" w:rsidRPr="00000000" w14:paraId="0000001D">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hanging="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Consapevole che il contratto non può essere ceduto; che la cessione del contratto è nulla; che è altresì nullo l’accordo con cui a terzi sia affidata l’integrale esecuzione delle lavorazioni appaltate, nonché la prevalente esecuzione delle lavorazioni relative alla categoria prevalente e dei contratti ad alta intensità di manodopera,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ai sensi degli articolo 46 e 47 del D.P.R. 28/12/2000, n.445</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 I C H I A R 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 che l’importo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dei/delle 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da subappaltare è compreso nei limiti previsti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dall’art. 119 comma 1 del D.Lgs . n. 36/2023;</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2) che all’atto dell’offerta l’impresa ha manifestato l’intenzione di subappaltare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i/le 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per cui si richiede l’autorizzazione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4, lett. c,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3) che tra la ditta da me rappresentata e la ditta subappaltatrice sussistono / non sussistono forme di controllo o collegamento a norma dell’articolo 2359 del Codice Civile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(in caso di associazione temporanea o consorzio  tale dichiarazione deve essere resa da ciascuna delle imprese partecipanti);</w:t>
      </w:r>
      <w:r w:rsidDel="00000000" w:rsidR="00000000" w:rsidRPr="00000000">
        <w:rPr>
          <w:rtl w:val="0"/>
        </w:rPr>
      </w:r>
    </w:p>
    <w:p w:rsidR="00000000" w:rsidDel="00000000" w:rsidP="00000000" w:rsidRDefault="00000000" w:rsidRPr="00000000" w14:paraId="0000002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4) di aver verificato favorevolmente il possesso in capo del subappaltatore dei requisiti di qualificazione in relazione alla prestazione subappaltata;</w:t>
      </w: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5) di essere consapevole di essere tenuto ad osservare integralmente il trattamento economico e normativo stabilito dai contratti collettivi nazionali e territoriali in vigore per il settore e per la zona nella quale si eseguono le prestazioni, e di essere responsabile in solido dell'osservanza delle norme anzidette da parte del subappaltatore nei confronti dei suoi dipendenti per le prestazioni rese nell'ambito del subappalto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7,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6) di essere consapevole che il contraente principale e il subappaltatore sono responsabili in solido nei confronti della stazione appaltante in relazione alle prestazioni oggetto del contratto di subappalto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6,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a) di  essere a conoscenza che, ai sensi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dell’art. 119, c. 11,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l’Amministrazione Comunale procederà al pagamento diretto del medesimo subappaltatore in quanto:</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è una microimpresa o piccola impresa;</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su espressa formale richiesta da parte del subappaltatore poiché la natura del contratto d’appalto lo consente  (da allegare unitamente al contratto di subappalto);</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ovvero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b) nel caso di pagamento da parte della sottoscritta impresa: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 impegnarsi a  presentare alla Città, entro 20 giorni dalla data di ciascun pagamento liquidato, copia delle fatture quietanzate relative ai pagamenti corrisposti dalla sottoscritta impresa ai subappaltatori nei casi al di fuori delle norme di cui al punto sopra indicato;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8) di essere consapevole della responsabilità solidale con il subappaltatore in merito  agli adempimenti, da parte di quest’ultimo, degli obblighi di sicurezza  previsti dalla normativa vigente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12,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nonché per la corresponsione dei trattamenti retributivi e contributivi dovuti e di altre ritenute di legge e di manlevare l’Amministrazione Comunale da ogni richiesta in merito.</w:t>
      </w: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9) che per le prestazioni affidate in subappalto saranno corrisposti all’impresa subappaltatrice gli oneri della sicurezza senza alcun ribasso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12, D. 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10) di aver reso edotto il subappaltatore in merito al rispetto da parte del medesimo degli obblighi in materia di </w:t>
      </w:r>
      <w:r w:rsidDel="00000000" w:rsidR="00000000" w:rsidRPr="00000000">
        <w:rPr>
          <w:rFonts w:ascii="Arial Narrow" w:cs="Arial Narrow" w:eastAsia="Arial Narrow" w:hAnsi="Arial Narrow"/>
          <w:i w:val="1"/>
          <w:smallCaps w:val="0"/>
          <w:strike w:val="0"/>
          <w:color w:val="000000"/>
          <w:sz w:val="22"/>
          <w:szCs w:val="22"/>
          <w:u w:val="none"/>
          <w:vertAlign w:val="baseline"/>
          <w:rtl w:val="0"/>
        </w:rPr>
        <w:t xml:space="preserve">privacy</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come da Regolamento UE/2016/679.</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vertAlign w:val="baseline"/>
        </w:rPr>
        <w:sectPr>
          <w:pgSz w:h="16838" w:w="11906" w:orient="portrait"/>
          <w:pgMar w:bottom="1134" w:top="1134" w:left="1134" w:right="1815" w:header="720" w:footer="720"/>
          <w:pgNumType w:start="1"/>
        </w:sect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SI IMPEGNA, INOLTRE, A TRASMETTERE  AL DIRETTORE </w:t>
      </w:r>
      <w:r w:rsidDel="00000000" w:rsidR="00000000" w:rsidRPr="00000000">
        <w:rPr>
          <w:rFonts w:ascii="Arial Narrow" w:cs="Arial Narrow" w:eastAsia="Arial Narrow" w:hAnsi="Arial Narrow"/>
          <w:b w:val="1"/>
          <w:sz w:val="22"/>
          <w:szCs w:val="22"/>
          <w:rtl w:val="0"/>
        </w:rPr>
        <w:t xml:space="preserve">dell’ESECUZIONE del CONTRATTO</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 documentazione di avvenuta denunzia agli enti previdenziali, assicurativi e antinfortunistici, relativamente al subappalto richiesto;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copia del DUVRI;</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l’eventuale documentazione per la verifica dell’idoneità tecnico professionale di cui all’allegato XVII del D.lgs. 81/2008 e s.m.i.;</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autodichiarazione relativa: al regolare pagamento delle retribuzioni e accantonamento TFR relativamente al subappalto richiesto;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tutta la documentazione richiesta al fine di procedere al pagamento diretto del subappaltatore come da precedente punto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autocertificazione ai sensi del D.P.R. 445/2000 di aver corrisposto al subappaltatore la corrispondente quota relativa agli oneri della sicurezza, non ribassati;</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attestazione di congruità dell’incidenza della manodopera complessiva prima del pagamento a saldo ai sensi del DM 143/2021.</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r>
      <w:r w:rsidDel="00000000" w:rsidR="00000000" w:rsidRPr="00000000">
        <w:rPr>
          <w:rFonts w:ascii="Arial Narrow" w:cs="Arial Narrow" w:eastAsia="Arial Narrow" w:hAnsi="Arial Narrow"/>
          <w:b w:val="1"/>
          <w:i w:val="0"/>
          <w:smallCaps w:val="0"/>
          <w:strike w:val="0"/>
          <w:color w:val="000000"/>
          <w:sz w:val="28"/>
          <w:szCs w:val="28"/>
          <w:u w:val="single"/>
          <w:vertAlign w:val="baseline"/>
          <w:rtl w:val="0"/>
        </w:rPr>
        <w:t xml:space="preserve">Alla presente domanda sono allegati le seguenti dichiarazioni/ documenti della ditta subappaltatrice: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relativa all'Iscrizione ad una Camera di Commercio, con le seguenti indicazioni:</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natura giuridica, denominazione, sede legale, oggetto sociale e  Partita IVA;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N.B. Indicare eventuali direttori tecnici/legali rappresentanti non presenti della Camera di Commercio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2)</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 sostitutiva dell’atto di notorietà, ai sensi del D.P.R. n. 445/2000, in merito all’individuazione del titolare effettivo dell’impresa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43"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3)</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 sostitutiva dell’atto di notorietà, ai sensi del D.P.R. n. 445/2000, in merito all’insussistenza di situazioni, anche potenziali, di conflitto di interesse del titolare effettivo e del legale rappresentante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ai sensi della normativa vigente, rispetto all’oggetto del contratto e rispetto ai dipendenti dell’Amministrazione indicati nel documento di gara;</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4)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 essere in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possesso dei requisiti di cui all’art. 100, D. Lg. n. 36/2023  ai sensi dell’art. 119, del medesimo</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sz w:val="22"/>
          <w:szCs w:val="22"/>
          <w:rtl w:val="0"/>
        </w:rPr>
        <w:t xml:space="preserve">ed in particolare una</w:t>
      </w:r>
      <w:r w:rsidDel="00000000" w:rsidR="00000000" w:rsidRPr="00000000">
        <w:rPr>
          <w:rtl w:val="0"/>
        </w:rPr>
      </w:r>
    </w:p>
    <w:p w:rsidR="00000000" w:rsidDel="00000000" w:rsidP="00000000" w:rsidRDefault="00000000" w:rsidRPr="00000000" w14:paraId="00000050">
      <w:pPr>
        <w:widowControl w:val="0"/>
        <w:tabs>
          <w:tab w:val="left" w:leader="none" w:pos="1434"/>
          <w:tab w:val="left" w:leader="none" w:pos="2874"/>
          <w:tab w:val="left" w:leader="none" w:pos="4314"/>
          <w:tab w:val="left" w:leader="none" w:pos="5754"/>
        </w:tabs>
        <w:ind w:hanging="2"/>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1">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 dichiarazione relativa al triennio </w:t>
      </w:r>
      <w:r w:rsidDel="00000000" w:rsidR="00000000" w:rsidRPr="00000000">
        <w:rPr>
          <w:rFonts w:ascii="Arial Narrow" w:cs="Arial Narrow" w:eastAsia="Arial Narrow" w:hAnsi="Arial Narrow"/>
          <w:sz w:val="22"/>
          <w:szCs w:val="22"/>
          <w:rtl w:val="0"/>
        </w:rPr>
        <w:t xml:space="preserve">antecedente il contratto di subappalto e relativo alla documentazione contabile disponibile, contenente l’indicazione dell’ammontare delle forniture o dei servizi analoghi eseguiti direttamente, non inferiore alla </w:t>
      </w:r>
      <w:r w:rsidDel="00000000" w:rsidR="00000000" w:rsidRPr="00000000">
        <w:rPr>
          <w:rFonts w:ascii="Arial Narrow" w:cs="Arial Narrow" w:eastAsia="Arial Narrow" w:hAnsi="Arial Narrow"/>
          <w:b w:val="1"/>
          <w:sz w:val="22"/>
          <w:szCs w:val="22"/>
          <w:rtl w:val="0"/>
        </w:rPr>
        <w:t xml:space="preserve">frazione/percentuale dell’importo del subappalto</w:t>
      </w:r>
      <w:r w:rsidDel="00000000" w:rsidR="00000000" w:rsidRPr="00000000">
        <w:rPr>
          <w:rFonts w:ascii="Arial Narrow" w:cs="Arial Narrow" w:eastAsia="Arial Narrow" w:hAnsi="Arial Narrow"/>
          <w:sz w:val="22"/>
          <w:szCs w:val="22"/>
          <w:rtl w:val="0"/>
        </w:rPr>
        <w:t xml:space="preserve"> e</w:t>
      </w:r>
      <w:r w:rsidDel="00000000" w:rsidR="00000000" w:rsidRPr="00000000">
        <w:rPr>
          <w:rFonts w:ascii="Arial Narrow" w:cs="Arial Narrow" w:eastAsia="Arial Narrow" w:hAnsi="Arial Narrow"/>
          <w:sz w:val="22"/>
          <w:szCs w:val="22"/>
          <w:rtl w:val="0"/>
        </w:rPr>
        <w:t xml:space="preserve"> corrispondente a quella richiesta all’appaltatore quale </w:t>
      </w:r>
      <w:r w:rsidDel="00000000" w:rsidR="00000000" w:rsidRPr="00000000">
        <w:rPr>
          <w:rFonts w:ascii="Arial Narrow" w:cs="Arial Narrow" w:eastAsia="Arial Narrow" w:hAnsi="Arial Narrow"/>
          <w:b w:val="1"/>
          <w:sz w:val="22"/>
          <w:szCs w:val="22"/>
          <w:rtl w:val="0"/>
        </w:rPr>
        <w:t xml:space="preserve">requisito di capacità tecnica e professionale per la partecipazione alla gara</w:t>
      </w:r>
      <w:r w:rsidDel="00000000" w:rsidR="00000000" w:rsidRPr="00000000">
        <w:rPr>
          <w:rFonts w:ascii="Arial Narrow" w:cs="Arial Narrow" w:eastAsia="Arial Narrow" w:hAnsi="Arial Narrow"/>
          <w:sz w:val="22"/>
          <w:szCs w:val="22"/>
          <w:rtl w:val="0"/>
        </w:rPr>
        <w:t xml:space="preserve">; detta dichiarazione deve essere comprovata con </w:t>
      </w:r>
      <w:r w:rsidDel="00000000" w:rsidR="00000000" w:rsidRPr="00000000">
        <w:rPr>
          <w:rFonts w:ascii="Arial Narrow" w:cs="Arial Narrow" w:eastAsia="Arial Narrow" w:hAnsi="Arial Narrow"/>
          <w:b w:val="1"/>
          <w:sz w:val="22"/>
          <w:szCs w:val="22"/>
          <w:rtl w:val="0"/>
        </w:rPr>
        <w:t xml:space="preserve">fatture dalle quali risulti la tipologia delle forniture o dei servizi eseguiti;</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5)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 conoscere ed accettare il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Protocollo di intesa per la sicurezza e regolarità nei cantieri edili della Città Metropolitana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adottato con deliberazione G.C. n. 88 del 22.02.2022 e sottoscritto in data 04.04.2022 (reperibile al seguente indirizzo: </w:t>
      </w:r>
      <w:hyperlink r:id="rId8">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http://bandi.comune.torino.it/informazioni/come-partecipare-alle-gare</w:t>
        </w:r>
      </w:hyperlink>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4"/>
          <w:tab w:val="left" w:leader="none" w:pos="2874"/>
          <w:tab w:val="left" w:leader="none" w:pos="4314"/>
          <w:tab w:val="left" w:leader="none" w:pos="5754"/>
        </w:tabs>
        <w:spacing w:after="0" w:before="0" w:line="240" w:lineRule="auto"/>
        <w:ind w:left="0" w:right="-43"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Fonts w:ascii="Arial Narrow" w:cs="Arial Narrow" w:eastAsia="Arial Narrow" w:hAnsi="Arial Narrow"/>
          <w:sz w:val="22"/>
          <w:szCs w:val="22"/>
          <w:rtl w:val="0"/>
        </w:rPr>
        <w:t xml:space="preserve">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dell’organico medio annuo, distinto per qualifica, nonché una dichiarazione relativa al contratto collettivo stipulato dalle organizzazioni sindacali comparativamente più rappresentative, applicato ai lavoratori dipendenti a</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rt. 90, comma 9, lett. b) D.Lgs. 81/2008).</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7</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che per 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prestazioni affidate,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del contraente principale, qualora le attività oggetto di subappalto coincidano con quelle caratterizzanti l’oggetto dell’appalto oppure riguardino le lavorazioni relative alle categorie prevalenti e siano incluse nell’oggetto sociale del contraente principale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w:t>
      </w:r>
      <w:r w:rsidDel="00000000" w:rsidR="00000000" w:rsidRPr="00000000">
        <w:rPr>
          <w:rFonts w:ascii="Arial Narrow" w:cs="Arial Narrow" w:eastAsia="Arial Narrow" w:hAnsi="Arial Narrow"/>
          <w:sz w:val="22"/>
          <w:szCs w:val="22"/>
          <w:rtl w:val="0"/>
        </w:rPr>
        <w:t xml:space="preserve">2</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9">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right="-43"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8</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sz w:val="22"/>
          <w:szCs w:val="22"/>
          <w:rtl w:val="0"/>
        </w:rPr>
        <w:t xml:space="preserve">Dichiarazione</w:t>
      </w:r>
      <w:r w:rsidDel="00000000" w:rsidR="00000000" w:rsidRPr="00000000">
        <w:rPr>
          <w:rFonts w:ascii="Arial Narrow" w:cs="Arial Narrow" w:eastAsia="Arial Narrow" w:hAnsi="Arial Narrow"/>
          <w:sz w:val="22"/>
          <w:szCs w:val="22"/>
          <w:rtl w:val="0"/>
        </w:rPr>
        <w:t xml:space="preserve"> di assumersi gli obblighi specifici del PNRR relativamente al principio del c.d. “Do No Significant Harm” (</w:t>
      </w:r>
      <w:r w:rsidDel="00000000" w:rsidR="00000000" w:rsidRPr="00000000">
        <w:rPr>
          <w:rFonts w:ascii="Arial Narrow" w:cs="Arial Narrow" w:eastAsia="Arial Narrow" w:hAnsi="Arial Narrow"/>
          <w:b w:val="1"/>
          <w:sz w:val="22"/>
          <w:szCs w:val="22"/>
          <w:rtl w:val="0"/>
        </w:rPr>
        <w:t xml:space="preserve">DNSH</w:t>
      </w:r>
      <w:r w:rsidDel="00000000" w:rsidR="00000000" w:rsidRPr="00000000">
        <w:rPr>
          <w:rFonts w:ascii="Arial Narrow" w:cs="Arial Narrow" w:eastAsia="Arial Narrow" w:hAnsi="Arial Narrow"/>
          <w:sz w:val="22"/>
          <w:szCs w:val="22"/>
          <w:rtl w:val="0"/>
        </w:rPr>
        <w:t xml:space="preserve">), ai sensi dell'articolo 17 del Regolamento (UE) 2020/852 del Parlamento europeo e del Consiglio del 18 giugno 2020, e, ove applicabili, ai principi trasversali propri della Misura oggetto dell’appalto (cfr. Circ. Mef 30 Dicembre 2021, n. 32).</w:t>
      </w:r>
      <w:r w:rsidDel="00000000" w:rsidR="00000000" w:rsidRPr="00000000">
        <w:rPr>
          <w:rFonts w:ascii="Arial Narrow" w:cs="Arial Narrow" w:eastAsia="Arial Narrow" w:hAnsi="Arial Narrow"/>
          <w:sz w:val="22"/>
          <w:szCs w:val="22"/>
          <w:rtl w:val="0"/>
        </w:rPr>
        <w:t xml:space="preserve"> </w:t>
      </w:r>
      <w:r w:rsidDel="00000000" w:rsidR="00000000" w:rsidRPr="00000000">
        <w:rPr>
          <w:rtl w:val="0"/>
        </w:rPr>
      </w:r>
    </w:p>
    <w:p w:rsidR="00000000" w:rsidDel="00000000" w:rsidP="00000000" w:rsidRDefault="00000000" w:rsidRPr="00000000" w14:paraId="0000005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9</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attestante l’assenza delle cause di esclusione di cui al Capo II del Titolo IV della Parte V del Libro II del D.Lgs. n. 36/2023 (artt. 94 e ss.,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5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10</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Dichiarazioni/</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resa/e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dai soggetti di cui al comma 3 dell’art. 94,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attestante l’assenza delle cause di esclusione di cui al Capo II del Titolo IV della Parte V del Libro II del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(se non presenti  nella Camera di Commercio);</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w:t>
      </w:r>
      <w:r w:rsidDel="00000000" w:rsidR="00000000" w:rsidRPr="00000000">
        <w:rPr>
          <w:rFonts w:ascii="Arial Narrow" w:cs="Arial Narrow" w:eastAsia="Arial Narrow" w:hAnsi="Arial Narrow"/>
          <w:sz w:val="22"/>
          <w:szCs w:val="22"/>
          <w:rtl w:val="0"/>
        </w:rPr>
        <w:t xml:space="preserve">1</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 conoscere ed accettare il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Protocollo di intesa per il monitoraggio ed il controllo delle misure di finanziamento pubblico e di investimento previste nel Piano Nazionale di Ripresa e Resilienza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(PNRR), adottato con deliberazione di G.C. del 4.10.2022, n. 652 (reperibile al seguente indirizzo: </w:t>
      </w:r>
      <w:hyperlink r:id="rId9">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http://bandi.comune.torino.it/informazioni/come-partecipare-alle-gare</w:t>
        </w:r>
      </w:hyperlink>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43"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w:t>
      </w:r>
      <w:r w:rsidDel="00000000" w:rsidR="00000000" w:rsidRPr="00000000">
        <w:rPr>
          <w:rFonts w:ascii="Arial Narrow" w:cs="Arial Narrow" w:eastAsia="Arial Narrow" w:hAnsi="Arial Narrow"/>
          <w:sz w:val="22"/>
          <w:szCs w:val="22"/>
          <w:rtl w:val="0"/>
        </w:rPr>
        <w:t xml:space="preserve">2</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Indicazione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della posizione relativa alla disciplina del diritto al lavoro dei disabili ai sensi dell'art. 17 della legge 12.3.1999 n. 68,</w:t>
      </w: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 ovvero,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qualora ne ricorrano le condizioni, autocertificazione, a firma del legale rappresentante, di non assoggettabilità alla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Legge n. 68/1999.</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w:t>
      </w:r>
      <w:r w:rsidDel="00000000" w:rsidR="00000000" w:rsidRPr="00000000">
        <w:rPr>
          <w:rFonts w:ascii="Arial Narrow" w:cs="Arial Narrow" w:eastAsia="Arial Narrow" w:hAnsi="Arial Narrow"/>
          <w:sz w:val="22"/>
          <w:szCs w:val="22"/>
          <w:rtl w:val="0"/>
        </w:rPr>
        <w:t xml:space="preserve">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Ai fini della tracciabilità, indicazione del numero di</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conto corrente dedicato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(riferito al subappaltatore)</w:t>
      </w:r>
      <w:r w:rsidDel="00000000" w:rsidR="00000000" w:rsidRPr="00000000">
        <w:rPr>
          <w:rFonts w:ascii="Arial Narrow" w:cs="Arial Narrow" w:eastAsia="Arial Narrow" w:hAnsi="Arial Narrow"/>
          <w:sz w:val="22"/>
          <w:szCs w:val="22"/>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14</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Contratto di subappalto firmato digitalmente dai contraenti:</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sz w:val="22"/>
          <w:szCs w:val="22"/>
          <w:rtl w:val="0"/>
        </w:rPr>
        <w:t xml:space="preserve">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 sensi del</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l’art. 3 comma 9) della Legge 13 agosto 2010 , n. 136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nei contratti sottoscritti con i subappaltatori e i subcontraenti della filiera delle imprese a qualsiasi titolo interessate ai lavori, ai servizi e alle forniture </w:t>
      </w:r>
      <w:r w:rsidDel="00000000" w:rsidR="00000000" w:rsidRPr="00000000">
        <w:rPr>
          <w:rFonts w:ascii="Arial Narrow" w:cs="Arial Narrow" w:eastAsia="Arial Narrow" w:hAnsi="Arial Narrow"/>
          <w:b w:val="1"/>
          <w:i w:val="0"/>
          <w:smallCaps w:val="0"/>
          <w:strike w:val="0"/>
          <w:color w:val="000000"/>
          <w:sz w:val="22"/>
          <w:szCs w:val="22"/>
          <w:u w:val="single"/>
          <w:vertAlign w:val="baseline"/>
          <w:rtl w:val="0"/>
        </w:rPr>
        <w:t xml:space="preserve">deve essere inserita, a pena di nullità assoluta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un'apposita clausola con la quale ciascuno assume gli obblighi di tracciabilità dei flussi finanziari di cui alla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legge 136/2010</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nonché l’impegno a dare immediata comunicazione all’Ente della notizia di inadempimento della propria controparte agli obblighi di tracciabilità.</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 contratto, inoltre, deve contenere </w:t>
      </w:r>
      <w:r w:rsidDel="00000000" w:rsidR="00000000" w:rsidRPr="00000000">
        <w:rPr>
          <w:rFonts w:ascii="Arial Narrow" w:cs="Arial Narrow" w:eastAsia="Arial Narrow" w:hAnsi="Arial Narrow"/>
          <w:b w:val="1"/>
          <w:i w:val="0"/>
          <w:smallCaps w:val="0"/>
          <w:strike w:val="0"/>
          <w:color w:val="000000"/>
          <w:sz w:val="22"/>
          <w:szCs w:val="22"/>
          <w:u w:val="single"/>
          <w:vertAlign w:val="baseline"/>
          <w:rtl w:val="0"/>
        </w:rPr>
        <w:t xml:space="preserve">obbligatoriamente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l’importo degli oneri della sicurezza non soggetti a ribasso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(determinazione dell’Autorità Nazionale Anticorruzione (ANAC) n. 3 del 5.03.08)</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sz w:val="22"/>
          <w:szCs w:val="22"/>
          <w:rtl w:val="0"/>
        </w:rPr>
        <w:t xml:space="preserve">una </w:t>
      </w:r>
      <w:r w:rsidDel="00000000" w:rsidR="00000000" w:rsidRPr="00000000">
        <w:rPr>
          <w:rFonts w:ascii="Arial Narrow" w:cs="Arial Narrow" w:eastAsia="Arial Narrow" w:hAnsi="Arial Narrow"/>
          <w:b w:val="1"/>
          <w:sz w:val="22"/>
          <w:szCs w:val="22"/>
          <w:rtl w:val="0"/>
        </w:rPr>
        <w:t xml:space="preserve">clausola</w:t>
      </w:r>
      <w:r w:rsidDel="00000000" w:rsidR="00000000" w:rsidRPr="00000000">
        <w:rPr>
          <w:rFonts w:ascii="Arial Narrow" w:cs="Arial Narrow" w:eastAsia="Arial Narrow" w:hAnsi="Arial Narrow"/>
          <w:sz w:val="22"/>
          <w:szCs w:val="22"/>
          <w:rtl w:val="0"/>
        </w:rPr>
        <w:t xml:space="preserve"> che vincoli il</w:t>
      </w:r>
      <w:r w:rsidDel="00000000" w:rsidR="00000000" w:rsidRPr="00000000">
        <w:rPr>
          <w:rFonts w:ascii="Arial Narrow" w:cs="Arial Narrow" w:eastAsia="Arial Narrow" w:hAnsi="Arial Narrow"/>
          <w:b w:val="1"/>
          <w:sz w:val="22"/>
          <w:szCs w:val="22"/>
          <w:rtl w:val="0"/>
        </w:rPr>
        <w:t xml:space="preserve"> subappaltatore al rispetto dei principi e degli obblighi specifici del PNRR </w:t>
      </w:r>
      <w:r w:rsidDel="00000000" w:rsidR="00000000" w:rsidRPr="00000000">
        <w:rPr>
          <w:rFonts w:ascii="Arial Narrow" w:cs="Arial Narrow" w:eastAsia="Arial Narrow" w:hAnsi="Arial Narrow"/>
          <w:sz w:val="22"/>
          <w:szCs w:val="22"/>
          <w:rtl w:val="0"/>
        </w:rPr>
        <w:t xml:space="preserve">ed in particolare al rispetto del principio del cd. “Do No Significant Harm” </w:t>
      </w:r>
      <w:r w:rsidDel="00000000" w:rsidR="00000000" w:rsidRPr="00000000">
        <w:rPr>
          <w:rFonts w:ascii="Arial Narrow" w:cs="Arial Narrow" w:eastAsia="Arial Narrow" w:hAnsi="Arial Narrow"/>
          <w:b w:val="1"/>
          <w:sz w:val="22"/>
          <w:szCs w:val="22"/>
          <w:rtl w:val="0"/>
        </w:rPr>
        <w:t xml:space="preserve">(DNSH</w:t>
      </w:r>
      <w:r w:rsidDel="00000000" w:rsidR="00000000" w:rsidRPr="00000000">
        <w:rPr>
          <w:rFonts w:ascii="Arial Narrow" w:cs="Arial Narrow" w:eastAsia="Arial Narrow" w:hAnsi="Arial Narrow"/>
          <w:sz w:val="22"/>
          <w:szCs w:val="22"/>
          <w:rtl w:val="0"/>
        </w:rPr>
        <w:t xml:space="preserve">), ai sensi dell'articolo 17 del Regolamento (UE) 2020/852, e, ove applicabili, ai principi trasversali propri della Misura oggetto dell’appalto (cfr. Circ. Mef 30 Dicembre 2021, n. 32).</w:t>
      </w: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43"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w:t>
      </w:r>
      <w:r w:rsidDel="00000000" w:rsidR="00000000" w:rsidRPr="00000000">
        <w:rPr>
          <w:rFonts w:ascii="Arial Narrow" w:cs="Arial Narrow" w:eastAsia="Arial Narrow" w:hAnsi="Arial Narrow"/>
          <w:sz w:val="22"/>
          <w:szCs w:val="22"/>
          <w:rtl w:val="0"/>
        </w:rPr>
        <w:t xml:space="preserve">5</w:t>
      </w:r>
      <w:r w:rsidDel="00000000" w:rsidR="00000000" w:rsidRPr="00000000">
        <w:rPr>
          <w:rFonts w:ascii="Arial Narrow" w:cs="Arial Narrow" w:eastAsia="Arial Narrow" w:hAnsi="Arial Narrow"/>
          <w:i w:val="0"/>
          <w:smallCaps w:val="0"/>
          <w:strike w:val="0"/>
          <w:color w:val="000000"/>
          <w:sz w:val="20"/>
          <w:szCs w:val="20"/>
          <w:u w:val="none"/>
          <w:vertAlign w:val="baseline"/>
          <w:rtl w:val="0"/>
        </w:rPr>
        <w:t xml:space="preserve">)</w:t>
      </w:r>
      <w:r w:rsidDel="00000000" w:rsidR="00000000" w:rsidRPr="00000000">
        <w:rPr>
          <w:rFonts w:ascii="Arial Narrow" w:cs="Arial Narrow" w:eastAsia="Arial Narrow" w:hAnsi="Arial Narrow"/>
          <w:b w:val="1"/>
          <w:i w:val="1"/>
          <w:smallCaps w:val="0"/>
          <w:strike w:val="0"/>
          <w:color w:val="000000"/>
          <w:sz w:val="20"/>
          <w:szCs w:val="20"/>
          <w:u w:val="none"/>
          <w:vertAlign w:val="baseline"/>
          <w:rtl w:val="0"/>
        </w:rPr>
        <w:t xml:space="preserve"> (eventuale) </w:t>
      </w:r>
      <w:r w:rsidDel="00000000" w:rsidR="00000000" w:rsidRPr="00000000">
        <w:rPr>
          <w:rFonts w:ascii="Arial Narrow" w:cs="Arial Narrow" w:eastAsia="Arial Narrow" w:hAnsi="Arial Narrow"/>
          <w:b w:val="1"/>
          <w:i w:val="1"/>
          <w:smallCaps w:val="0"/>
          <w:strike w:val="0"/>
          <w:color w:val="000000"/>
          <w:sz w:val="22"/>
          <w:szCs w:val="22"/>
          <w:u w:val="none"/>
          <w:vertAlign w:val="baseline"/>
          <w:rtl w:val="0"/>
        </w:rPr>
        <w:t xml:space="preserve">Contratto</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 nomina a Sub-responsabile del Trattamento dei dati personali  ai sensi dell’articolo 28, Regolamento (UE) 2016/679, stipulato tra appaltatore e subappaltatore (solo nel caso in cui sia stato firmato il  contratto di nomina a responsabile esterno del Trattamento dei dati da parte dell’appaltatore)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1" w:right="0" w:hanging="3"/>
        <w:jc w:val="both"/>
        <w:rPr>
          <w:rFonts w:ascii="Arial Narrow" w:cs="Arial Narrow" w:eastAsia="Arial Narrow" w:hAnsi="Arial Narrow"/>
          <w:i w:val="0"/>
          <w:smallCaps w:val="0"/>
          <w:strike w:val="0"/>
          <w:color w:val="000000"/>
          <w:sz w:val="20"/>
          <w:szCs w:val="20"/>
          <w:u w:val="none"/>
          <w:vertAlign w:val="baseline"/>
        </w:rPr>
      </w:pPr>
      <w:r w:rsidDel="00000000" w:rsidR="00000000" w:rsidRPr="00000000">
        <w:rPr>
          <w:rFonts w:ascii="Arial Narrow" w:cs="Arial Narrow" w:eastAsia="Arial Narrow" w:hAnsi="Arial Narrow"/>
          <w:b w:val="1"/>
          <w:i w:val="0"/>
          <w:smallCaps w:val="0"/>
          <w:strike w:val="0"/>
          <w:color w:val="000000"/>
          <w:sz w:val="28"/>
          <w:szCs w:val="28"/>
          <w:u w:val="single"/>
          <w:vertAlign w:val="baseline"/>
          <w:rtl w:val="0"/>
        </w:rPr>
        <w:t xml:space="preserve">Le dichiarazioni dovranno essere  firmate digitalmente dal legale rappresentante della ditta subappaltatrice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Arial Narrow" w:cs="Arial Narrow" w:eastAsia="Arial Narrow" w:hAnsi="Arial Narrow"/>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L’amministrazione procederà alla verifica delle dichiarazioni rese dalle ditte subappaltatrici.</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 dati raccolti saranno trattati, anche con strumenti informatici, ai sensi del Regolamento UE/2016/679 e del d.lgs. 30 giugno 2003 n. 196, esclusivamente nell’ambito del presente procedimento per l’autorizzazione al subappalto; a tal proposito, sul sito internet http://bandi.comune.torino.it/informazioni/informativa-privacy è pubblicata l’informativa ai sensi dell’art. 13 del Regolamento di cui sopra.</w:t>
      </w:r>
    </w:p>
    <w:p w:rsidR="00000000" w:rsidDel="00000000" w:rsidP="00000000" w:rsidRDefault="00000000" w:rsidRPr="00000000" w14:paraId="00000074">
      <w:pPr>
        <w:spacing w:after="240" w:befor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spacing w:after="240" w:befor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Allegato B, dichiarazione sostitutiva dell’atto di notorietà, ai sensi del D.P.R. n. 445/2000, in merito all’individuazione del titolare effettivo dell’impresa;</w:t>
      </w:r>
    </w:p>
    <w:p w:rsidR="00000000" w:rsidDel="00000000" w:rsidP="00000000" w:rsidRDefault="00000000" w:rsidRPr="00000000" w14:paraId="00000076">
      <w:pPr>
        <w:spacing w:after="240"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22"/>
          <w:szCs w:val="22"/>
          <w:rtl w:val="0"/>
        </w:rPr>
        <w:t xml:space="preserve">Allegato C, dichiarazione sostitutiva dell’atto di notorietà, ai sensi del D.P.R. n. 445/2000, in merito all’insussistenza di situazioni, anche potenziali, di conflitti di interesse del titolare effettivo.</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38" w:w="11906" w:orient="portrait"/>
      <w:pgMar w:bottom="1134" w:top="1134" w:left="1134" w:right="181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andi.comune.torino.it/informazioni/come-partecipare-alle-ga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ppalti.fornitureservizi@cert.comune.torino.it" TargetMode="External"/><Relationship Id="rId8" Type="http://schemas.openxmlformats.org/officeDocument/2006/relationships/hyperlink" Target="http://bandi.comune.torino.it/informazioni/come-partecipare-alle-g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33+v/WL+2TwBQWkdCBq7uTZug==">CgMxLjAyCGguZ2pkZ3hzOABqRgo1c3VnZ2VzdElkSW1wb3J0MTBmMjYzODMtODU4Ny00M2IzLWE5NmItYzczOGM5MTNiMmRjXzESDUFkZWxlIFNldHRpbW9yITFHdmZnU3U1cWZGTWd5c190UkV6ZzZWdk5OaEtEeHBuUg==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